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B88" w:rsidRDefault="00022B88" w:rsidP="006661B7">
      <w:pPr>
        <w:jc w:val="both"/>
        <w:rPr>
          <w:rFonts w:ascii="Arial" w:hAnsi="Arial" w:cs="Arial"/>
          <w:bCs/>
        </w:rPr>
      </w:pPr>
    </w:p>
    <w:p w:rsidR="00022B88" w:rsidRDefault="00022B88" w:rsidP="006661B7">
      <w:pPr>
        <w:jc w:val="right"/>
        <w:rPr>
          <w:rFonts w:ascii="Arial" w:hAnsi="Arial" w:cs="Arial"/>
          <w:b/>
        </w:rPr>
      </w:pPr>
    </w:p>
    <w:p w:rsidR="00022B88" w:rsidRDefault="00022B88" w:rsidP="00022B88">
      <w:pPr>
        <w:jc w:val="right"/>
        <w:rPr>
          <w:rFonts w:ascii="Arial" w:hAnsi="Arial" w:cs="Arial"/>
          <w:color w:val="FFFFFF" w:themeColor="background1"/>
        </w:rPr>
      </w:pPr>
      <w:r>
        <w:rPr>
          <w:rFonts w:ascii="Arial" w:hAnsi="Arial" w:cs="Arial"/>
          <w:color w:val="FFFFFF" w:themeColor="background1"/>
        </w:rPr>
        <w:t xml:space="preserve">nexele 3 si 4yjyujtyhtyhthyAnexa nr. 4 la Contrajyujyujctul deDe </w:t>
      </w:r>
    </w:p>
    <w:p w:rsidR="00022B88" w:rsidRDefault="00C306F1" w:rsidP="00022B88">
      <w:pPr>
        <w:jc w:val="right"/>
        <w:rPr>
          <w:rFonts w:ascii="Arial" w:hAnsi="Arial" w:cs="Arial"/>
          <w:bCs/>
          <w:i/>
        </w:rPr>
      </w:pPr>
      <w:r>
        <w:rPr>
          <w:rFonts w:ascii="Arial" w:hAnsi="Arial" w:cs="Arial"/>
          <w:bCs/>
          <w:i/>
        </w:rPr>
        <w:t xml:space="preserve"> </w:t>
      </w:r>
      <w:r w:rsidRPr="00C306F1">
        <w:rPr>
          <w:rFonts w:ascii="Arial" w:hAnsi="Arial" w:cs="Arial"/>
          <w:b/>
          <w:bCs/>
          <w:i/>
        </w:rPr>
        <w:t>Anexa nr.</w:t>
      </w:r>
      <w:r w:rsidR="00022B88" w:rsidRPr="00C306F1">
        <w:rPr>
          <w:rFonts w:ascii="Arial" w:hAnsi="Arial" w:cs="Arial"/>
          <w:b/>
          <w:bCs/>
          <w:i/>
        </w:rPr>
        <w:t xml:space="preserve"> 3</w:t>
      </w:r>
      <w:r w:rsidRPr="00C306F1">
        <w:rPr>
          <w:rFonts w:ascii="Arial" w:hAnsi="Arial" w:cs="Arial"/>
          <w:b/>
          <w:bCs/>
          <w:i/>
        </w:rPr>
        <w:t xml:space="preserve"> a</w:t>
      </w:r>
      <w:r w:rsidR="00022B88" w:rsidRPr="009F3708">
        <w:rPr>
          <w:rFonts w:ascii="Arial" w:hAnsi="Arial" w:cs="Arial"/>
          <w:bCs/>
          <w:i/>
        </w:rPr>
        <w:t xml:space="preserve"> la </w:t>
      </w:r>
      <w:r>
        <w:rPr>
          <w:rFonts w:ascii="Arial" w:hAnsi="Arial" w:cs="Arial"/>
          <w:bCs/>
          <w:i/>
        </w:rPr>
        <w:t>Regulamentul privind regulile și creiteriile specifice de acordare a finanțărilor nerambursabile în semestrul II anul 2022</w:t>
      </w:r>
    </w:p>
    <w:p w:rsidR="00022B88" w:rsidRPr="009F3708" w:rsidRDefault="00022B88" w:rsidP="00022B88">
      <w:pPr>
        <w:jc w:val="right"/>
        <w:rPr>
          <w:rFonts w:ascii="Arial" w:hAnsi="Arial" w:cs="Arial"/>
          <w:bCs/>
          <w:i/>
        </w:rPr>
      </w:pPr>
    </w:p>
    <w:p w:rsidR="00022B88" w:rsidRDefault="00022B88" w:rsidP="006661B7">
      <w:pPr>
        <w:jc w:val="right"/>
        <w:rPr>
          <w:rFonts w:ascii="Arial" w:hAnsi="Arial" w:cs="Arial"/>
          <w:b/>
        </w:rPr>
      </w:pPr>
    </w:p>
    <w:p w:rsidR="006661B7" w:rsidRDefault="006661B7" w:rsidP="006661B7">
      <w:pPr>
        <w:jc w:val="both"/>
        <w:rPr>
          <w:rFonts w:ascii="Arial" w:hAnsi="Arial" w:cs="Arial"/>
          <w:bCs/>
        </w:rPr>
      </w:pPr>
      <w:r>
        <w:rPr>
          <w:rFonts w:ascii="Arial" w:hAnsi="Arial" w:cs="Arial"/>
          <w:bCs/>
        </w:rPr>
        <w:t>DECLARAȚIA PRIVIND CALIFICAREA SPRIJINULUI FINANCIAR NERAMBURSABIL ACORDAT CONFORM ORDONANŢEI GUVERNULUI NR. 51/1998 PRIVIND ÎMBUNĂTĂŢIREA SISTEMULUI DE FINANŢARE A PROIECTELOR CU MODIFICĂRILE ȘI COMPLETĂRILE ULTERIOARE RAPORTATĂ LA PREVEDERILE </w:t>
      </w:r>
      <w:r>
        <w:rPr>
          <w:rFonts w:ascii="Arial" w:hAnsi="Arial" w:cs="Arial"/>
          <w:b/>
          <w:bCs/>
          <w:i/>
        </w:rPr>
        <w:t>AJUTORULUI DE MINIMIS</w:t>
      </w:r>
      <w:r>
        <w:rPr>
          <w:rFonts w:ascii="Arial" w:hAnsi="Arial" w:cs="Arial"/>
          <w:bCs/>
        </w:rPr>
        <w:t xml:space="preserve">  </w:t>
      </w:r>
    </w:p>
    <w:p w:rsidR="006661B7" w:rsidRDefault="006661B7" w:rsidP="006661B7">
      <w:pPr>
        <w:jc w:val="both"/>
        <w:rPr>
          <w:rFonts w:ascii="Arial" w:hAnsi="Arial" w:cs="Arial"/>
          <w:b/>
          <w:bCs/>
        </w:rPr>
      </w:pPr>
    </w:p>
    <w:p w:rsidR="006661B7" w:rsidRDefault="006661B7" w:rsidP="006661B7">
      <w:pPr>
        <w:jc w:val="both"/>
        <w:rPr>
          <w:rFonts w:ascii="Arial" w:hAnsi="Arial" w:cs="Arial"/>
          <w:b/>
          <w:bCs/>
        </w:rPr>
      </w:pPr>
      <w:r>
        <w:rPr>
          <w:rFonts w:ascii="Arial" w:hAnsi="Arial" w:cs="Arial"/>
          <w:b/>
          <w:bCs/>
        </w:rPr>
        <w:t>(</w:t>
      </w:r>
      <w:r>
        <w:rPr>
          <w:rFonts w:ascii="Arial" w:hAnsi="Arial" w:cs="Arial"/>
          <w:b/>
          <w:bCs/>
          <w:i/>
          <w:u w:val="single"/>
        </w:rPr>
        <w:t xml:space="preserve">SE VA COMPLETA  </w:t>
      </w:r>
      <w:r>
        <w:rPr>
          <w:rFonts w:ascii="Arial" w:hAnsi="Arial" w:cs="Arial"/>
          <w:b/>
          <w:bCs/>
          <w:i/>
          <w:color w:val="FF0000"/>
          <w:u w:val="single"/>
        </w:rPr>
        <w:t>ÎNAINTE DE AVIZAREA CONTRACTULUI DE FINANȚARE</w:t>
      </w:r>
      <w:r>
        <w:rPr>
          <w:rFonts w:ascii="Arial" w:hAnsi="Arial" w:cs="Arial"/>
          <w:b/>
          <w:bCs/>
          <w:i/>
          <w:u w:val="single"/>
        </w:rPr>
        <w:t xml:space="preserve"> NERAMBURSABILĂ DE CĂTRE MINISTERUL CULTURII – NEVOI CULTURALE DE URGENȚĂ)</w:t>
      </w:r>
    </w:p>
    <w:p w:rsidR="006661B7" w:rsidRDefault="006661B7" w:rsidP="006661B7">
      <w:pPr>
        <w:jc w:val="both"/>
        <w:rPr>
          <w:rFonts w:ascii="Arial" w:hAnsi="Arial" w:cs="Arial"/>
          <w:b/>
          <w:bCs/>
        </w:rPr>
      </w:pPr>
    </w:p>
    <w:p w:rsidR="006661B7" w:rsidRDefault="006661B7" w:rsidP="006661B7">
      <w:pPr>
        <w:jc w:val="both"/>
        <w:rPr>
          <w:rFonts w:ascii="Arial" w:hAnsi="Arial" w:cs="Arial"/>
        </w:rPr>
      </w:pPr>
    </w:p>
    <w:p w:rsidR="006661B7" w:rsidRDefault="006661B7" w:rsidP="006661B7">
      <w:pPr>
        <w:jc w:val="both"/>
        <w:rPr>
          <w:rFonts w:ascii="Arial" w:hAnsi="Arial" w:cs="Arial"/>
        </w:rPr>
      </w:pPr>
      <w:r>
        <w:rPr>
          <w:rFonts w:ascii="Arial" w:hAnsi="Arial" w:cs="Arial"/>
        </w:rPr>
        <w:t xml:space="preserve">Subsemnatul &lt;numele reprezentantului legal / persoanei împuternicite, astfel cum acesta apare în BI/CI&gt;, posesor al BI/CI seria &lt;……&gt; nr. &lt;…………&gt;, eliberat/ă de &lt;……………&gt;, CNP &lt;…………&gt;, având &lt;funcția&gt; în cadrul &lt;denumirea beneficiarului&gt;, având  </w:t>
      </w:r>
      <w:r>
        <w:rPr>
          <w:rFonts w:ascii="Arial" w:hAnsi="Arial" w:cs="Arial"/>
          <w:i/>
        </w:rPr>
        <w:t xml:space="preserve">Nr.de înregistrare în Registrul Comerțului / Număr de înregistrare în Registrul Asociațiilor și Fundațiilor ..........și Cod Unic de Înregistrare (CUI) / Cod de Identificare Fiscală (CIF).................. , </w:t>
      </w:r>
      <w:r>
        <w:rPr>
          <w:rFonts w:ascii="Arial" w:hAnsi="Arial" w:cs="Arial"/>
        </w:rPr>
        <w:t xml:space="preserve">în calitate de beneficiar al sprijinului financiar nerambursabilîn valoare de ......... lei, acordat prin contractul de finanțare nerambursabilă nr ........, pentru proiectul cultural  </w:t>
      </w:r>
      <w:r>
        <w:rPr>
          <w:rFonts w:ascii="Arial" w:hAnsi="Arial" w:cs="Arial"/>
          <w:highlight w:val="lightGray"/>
        </w:rPr>
        <w:t>&lt;titlu proiect&gt;,</w:t>
      </w:r>
      <w:r>
        <w:rPr>
          <w:rFonts w:ascii="Arial" w:hAnsi="Arial" w:cs="Arial"/>
        </w:rPr>
        <w:t xml:space="preserve"> cunoscând că falsul în declarații este pedepsit de legea penală, </w:t>
      </w:r>
      <w:r>
        <w:rPr>
          <w:rFonts w:ascii="Arial" w:hAnsi="Arial" w:cs="Arial"/>
          <w:b/>
          <w:bCs/>
        </w:rPr>
        <w:t>declar pe propria răspundere următoarele</w:t>
      </w:r>
      <w:r>
        <w:rPr>
          <w:rFonts w:ascii="Arial" w:hAnsi="Arial" w:cs="Arial"/>
        </w:rPr>
        <w:t>:</w:t>
      </w:r>
    </w:p>
    <w:p w:rsidR="006661B7" w:rsidRDefault="006661B7" w:rsidP="006661B7">
      <w:pPr>
        <w:jc w:val="both"/>
        <w:rPr>
          <w:rFonts w:ascii="Arial" w:hAnsi="Arial" w:cs="Arial"/>
          <w:i/>
        </w:rPr>
      </w:pPr>
    </w:p>
    <w:p w:rsidR="006661B7" w:rsidRDefault="006661B7" w:rsidP="006661B7">
      <w:pPr>
        <w:jc w:val="both"/>
        <w:rPr>
          <w:rFonts w:ascii="Arial" w:hAnsi="Arial" w:cs="Arial"/>
          <w:i/>
        </w:rPr>
      </w:pPr>
      <w:r>
        <w:rPr>
          <w:rFonts w:ascii="Arial" w:hAnsi="Arial" w:cs="Arial"/>
          <w:b/>
        </w:rPr>
        <w:t>I.</w:t>
      </w:r>
      <w:r>
        <w:rPr>
          <w:rFonts w:ascii="Arial" w:hAnsi="Arial" w:cs="Arial"/>
          <w:i/>
          <w:highlight w:val="lightGray"/>
        </w:rPr>
        <w:t>&lt;Denumirea beneficiarului&gt;</w:t>
      </w:r>
    </w:p>
    <w:p w:rsidR="006661B7" w:rsidRDefault="006661B7" w:rsidP="006661B7">
      <w:pPr>
        <w:jc w:val="both"/>
        <w:rPr>
          <w:rFonts w:ascii="Arial" w:eastAsia="SimSun" w:hAnsi="Arial" w:cs="Arial"/>
          <w:color w:val="00000A"/>
          <w:lang w:eastAsia="zh-CN"/>
        </w:rPr>
      </w:pPr>
    </w:p>
    <w:tbl>
      <w:tblPr>
        <w:tblStyle w:val="TableGrid"/>
        <w:tblpPr w:leftFromText="180" w:rightFromText="180" w:vertAnchor="text" w:horzAnchor="margin" w:tblpY="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
      </w:tblGrid>
      <w:tr w:rsidR="006661B7" w:rsidTr="006661B7">
        <w:trPr>
          <w:trHeight w:val="253"/>
        </w:trPr>
        <w:tc>
          <w:tcPr>
            <w:tcW w:w="318" w:type="dxa"/>
            <w:tcBorders>
              <w:top w:val="single" w:sz="4" w:space="0" w:color="auto"/>
              <w:left w:val="single" w:sz="4" w:space="0" w:color="auto"/>
              <w:bottom w:val="single" w:sz="4" w:space="0" w:color="auto"/>
              <w:right w:val="single" w:sz="4" w:space="0" w:color="auto"/>
            </w:tcBorders>
          </w:tcPr>
          <w:p w:rsidR="006661B7" w:rsidRDefault="006661B7">
            <w:pPr>
              <w:autoSpaceDE w:val="0"/>
              <w:autoSpaceDN w:val="0"/>
              <w:adjustRightInd w:val="0"/>
              <w:jc w:val="both"/>
              <w:rPr>
                <w:rFonts w:ascii="Arial" w:eastAsia="Calibri" w:hAnsi="Arial" w:cs="Arial"/>
                <w:b/>
                <w:bCs/>
                <w:color w:val="000000"/>
                <w:lang w:eastAsia="en-US"/>
              </w:rPr>
            </w:pPr>
          </w:p>
        </w:tc>
      </w:tr>
    </w:tbl>
    <w:p w:rsidR="006661B7" w:rsidRDefault="006661B7" w:rsidP="006661B7">
      <w:pPr>
        <w:ind w:left="720"/>
        <w:jc w:val="both"/>
        <w:rPr>
          <w:rFonts w:ascii="Arial" w:eastAsia="SimSun" w:hAnsi="Arial" w:cs="Arial"/>
          <w:b/>
          <w:color w:val="00000A"/>
          <w:lang w:eastAsia="zh-CN"/>
        </w:rPr>
      </w:pPr>
      <w:r>
        <w:rPr>
          <w:rFonts w:ascii="Arial" w:eastAsia="SimSun" w:hAnsi="Arial" w:cs="Arial"/>
          <w:b/>
          <w:color w:val="00000A"/>
          <w:lang w:eastAsia="zh-CN"/>
        </w:rPr>
        <w:t>Nu este întreprindere</w:t>
      </w:r>
      <w:r>
        <w:rPr>
          <w:rStyle w:val="FootnoteReference"/>
          <w:rFonts w:ascii="Arial" w:eastAsia="SimSun" w:hAnsi="Arial" w:cs="Arial"/>
          <w:b/>
          <w:color w:val="00000A"/>
          <w:lang w:eastAsia="zh-CN"/>
        </w:rPr>
        <w:footnoteReference w:id="1"/>
      </w:r>
      <w:r>
        <w:rPr>
          <w:rFonts w:ascii="Arial" w:eastAsia="SimSun" w:hAnsi="Arial" w:cs="Arial"/>
          <w:b/>
          <w:color w:val="00000A"/>
          <w:lang w:eastAsia="zh-CN"/>
        </w:rPr>
        <w:t>care desfășoară activitate economică</w:t>
      </w:r>
      <w:r>
        <w:rPr>
          <w:rStyle w:val="FootnoteReference"/>
          <w:rFonts w:ascii="Arial" w:eastAsia="SimSun" w:hAnsi="Arial" w:cs="Arial"/>
          <w:b/>
          <w:color w:val="00000A"/>
          <w:lang w:eastAsia="zh-CN"/>
        </w:rPr>
        <w:footnoteReference w:id="2"/>
      </w:r>
      <w:r>
        <w:rPr>
          <w:rFonts w:ascii="Arial" w:eastAsia="SimSun" w:hAnsi="Arial" w:cs="Arial"/>
          <w:b/>
          <w:color w:val="00000A"/>
          <w:lang w:eastAsia="zh-CN"/>
        </w:rPr>
        <w:t xml:space="preserve">cu sprijinul </w:t>
      </w:r>
    </w:p>
    <w:p w:rsidR="006661B7" w:rsidRDefault="006661B7" w:rsidP="006661B7">
      <w:pPr>
        <w:ind w:left="720"/>
        <w:jc w:val="both"/>
        <w:rPr>
          <w:rFonts w:ascii="Arial" w:eastAsia="SimSun" w:hAnsi="Arial" w:cs="Arial"/>
          <w:b/>
          <w:color w:val="00000A"/>
          <w:lang w:eastAsia="zh-CN"/>
        </w:rPr>
      </w:pPr>
      <w:r>
        <w:rPr>
          <w:rFonts w:ascii="Arial" w:eastAsia="SimSun" w:hAnsi="Arial" w:cs="Arial"/>
          <w:b/>
          <w:color w:val="00000A"/>
          <w:lang w:eastAsia="zh-CN"/>
        </w:rPr>
        <w:lastRenderedPageBreak/>
        <w:t>financiar nerambursabil acordat prin contractul de finanțare nerambursabilă nr...........</w:t>
      </w:r>
      <w:r>
        <w:rPr>
          <w:rFonts w:ascii="Arial" w:eastAsia="SimSun" w:hAnsi="Arial" w:cs="Arial"/>
          <w:bCs/>
          <w:color w:val="00000A"/>
          <w:lang w:eastAsia="zh-CN"/>
        </w:rPr>
        <w:t>.</w:t>
      </w:r>
      <w:r>
        <w:rPr>
          <w:rFonts w:ascii="Arial" w:eastAsia="SimSun" w:hAnsi="Arial" w:cs="Arial"/>
          <w:b/>
          <w:color w:val="00000A"/>
          <w:lang w:eastAsia="zh-CN"/>
        </w:rPr>
        <w:t>Justificați  opțiunea bifată:</w:t>
      </w:r>
    </w:p>
    <w:p w:rsidR="006661B7" w:rsidRDefault="006661B7" w:rsidP="006661B7">
      <w:pPr>
        <w:ind w:firstLine="720"/>
        <w:jc w:val="both"/>
        <w:rPr>
          <w:rFonts w:ascii="Arial" w:eastAsia="SimSun" w:hAnsi="Arial" w:cs="Arial"/>
          <w:color w:val="00000A"/>
          <w:lang w:eastAsia="zh-CN"/>
        </w:rPr>
      </w:pPr>
      <w:r>
        <w:rPr>
          <w:rFonts w:ascii="Arial" w:eastAsia="SimSun" w:hAnsi="Arial" w:cs="Arial"/>
          <w:color w:val="00000A"/>
          <w:lang w:eastAsia="zh-CN"/>
        </w:rPr>
        <w:t>..................................................................................................................</w:t>
      </w:r>
    </w:p>
    <w:p w:rsidR="006661B7" w:rsidRDefault="006661B7" w:rsidP="006661B7">
      <w:pPr>
        <w:ind w:firstLine="720"/>
        <w:jc w:val="both"/>
        <w:rPr>
          <w:rFonts w:ascii="Arial" w:eastAsia="SimSun" w:hAnsi="Arial" w:cs="Arial"/>
          <w:color w:val="00000A"/>
          <w:lang w:eastAsia="zh-CN"/>
        </w:rPr>
      </w:pPr>
      <w:r>
        <w:rPr>
          <w:rFonts w:ascii="Arial" w:eastAsia="SimSun" w:hAnsi="Arial" w:cs="Arial"/>
          <w:color w:val="00000A"/>
          <w:lang w:eastAsia="zh-CN"/>
        </w:rPr>
        <w:t>...................................................................................................................</w:t>
      </w:r>
    </w:p>
    <w:p w:rsidR="006661B7" w:rsidRDefault="006661B7" w:rsidP="006661B7">
      <w:pPr>
        <w:ind w:firstLine="720"/>
        <w:jc w:val="both"/>
        <w:rPr>
          <w:rFonts w:ascii="Arial" w:eastAsia="SimSun" w:hAnsi="Arial" w:cs="Arial"/>
          <w:color w:val="00000A"/>
          <w:lang w:eastAsia="zh-CN"/>
        </w:rPr>
      </w:pPr>
      <w:r>
        <w:rPr>
          <w:rFonts w:ascii="Arial" w:eastAsia="SimSun" w:hAnsi="Arial" w:cs="Arial"/>
          <w:color w:val="00000A"/>
          <w:lang w:eastAsia="zh-CN"/>
        </w:rPr>
        <w:t>...................................................................................................................</w:t>
      </w:r>
    </w:p>
    <w:p w:rsidR="006661B7" w:rsidRDefault="006661B7" w:rsidP="006661B7">
      <w:pPr>
        <w:ind w:left="720"/>
        <w:jc w:val="both"/>
        <w:rPr>
          <w:rFonts w:ascii="Arial" w:eastAsia="SimSun" w:hAnsi="Arial" w:cs="Arial"/>
          <w:color w:val="00000A"/>
          <w:lang w:eastAsia="zh-CN"/>
        </w:rPr>
      </w:pPr>
      <w:r>
        <w:rPr>
          <w:rFonts w:ascii="Arial" w:eastAsia="SimSun" w:hAnsi="Arial" w:cs="Arial"/>
          <w:color w:val="00000A"/>
          <w:lang w:eastAsia="zh-CN"/>
        </w:rPr>
        <w:t>.....................................................................................................................</w:t>
      </w:r>
    </w:p>
    <w:p w:rsidR="006661B7" w:rsidRDefault="006661B7" w:rsidP="006661B7">
      <w:pPr>
        <w:jc w:val="both"/>
        <w:rPr>
          <w:rFonts w:ascii="Arial" w:eastAsia="SimSun" w:hAnsi="Arial" w:cs="Arial"/>
          <w:color w:val="00000A"/>
          <w:lang w:eastAsia="zh-CN"/>
        </w:rPr>
      </w:pP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6661B7" w:rsidTr="006661B7">
        <w:trPr>
          <w:trHeight w:val="253"/>
        </w:trPr>
        <w:tc>
          <w:tcPr>
            <w:tcW w:w="315" w:type="dxa"/>
            <w:tcBorders>
              <w:top w:val="single" w:sz="4" w:space="0" w:color="auto"/>
              <w:left w:val="single" w:sz="4" w:space="0" w:color="auto"/>
              <w:bottom w:val="single" w:sz="4" w:space="0" w:color="auto"/>
              <w:right w:val="single" w:sz="4" w:space="0" w:color="auto"/>
            </w:tcBorders>
          </w:tcPr>
          <w:p w:rsidR="006661B7" w:rsidRDefault="006661B7">
            <w:pPr>
              <w:autoSpaceDE w:val="0"/>
              <w:autoSpaceDN w:val="0"/>
              <w:adjustRightInd w:val="0"/>
              <w:jc w:val="both"/>
              <w:rPr>
                <w:rFonts w:ascii="Arial" w:eastAsia="Calibri" w:hAnsi="Arial" w:cs="Arial"/>
                <w:b/>
                <w:bCs/>
                <w:color w:val="000000"/>
                <w:lang w:eastAsia="en-US"/>
              </w:rPr>
            </w:pPr>
          </w:p>
        </w:tc>
      </w:tr>
    </w:tbl>
    <w:p w:rsidR="006661B7" w:rsidRDefault="006661B7" w:rsidP="006661B7">
      <w:pPr>
        <w:ind w:left="720"/>
        <w:jc w:val="both"/>
        <w:rPr>
          <w:rFonts w:ascii="Arial" w:eastAsia="SimSun" w:hAnsi="Arial" w:cs="Arial"/>
          <w:color w:val="00000A"/>
          <w:lang w:eastAsia="zh-CN"/>
        </w:rPr>
      </w:pPr>
      <w:r>
        <w:rPr>
          <w:rFonts w:ascii="Arial" w:eastAsia="SimSun" w:hAnsi="Arial" w:cs="Arial"/>
          <w:b/>
          <w:color w:val="00000A"/>
          <w:lang w:eastAsia="zh-CN"/>
        </w:rPr>
        <w:t>Este întreprindere</w:t>
      </w:r>
      <w:r>
        <w:rPr>
          <w:rStyle w:val="FootnoteReference"/>
          <w:rFonts w:ascii="Arial" w:eastAsia="SimSun" w:hAnsi="Arial" w:cs="Arial"/>
          <w:b/>
          <w:color w:val="00000A"/>
          <w:lang w:eastAsia="zh-CN"/>
        </w:rPr>
        <w:footnoteReference w:id="3"/>
      </w:r>
      <w:r>
        <w:rPr>
          <w:rFonts w:ascii="Arial" w:eastAsia="SimSun" w:hAnsi="Arial" w:cs="Arial"/>
          <w:b/>
          <w:color w:val="00000A"/>
          <w:lang w:eastAsia="zh-CN"/>
        </w:rPr>
        <w:t>care desfășoară activitate economică</w:t>
      </w:r>
      <w:r>
        <w:rPr>
          <w:rStyle w:val="FootnoteReference"/>
          <w:rFonts w:ascii="Arial" w:eastAsia="SimSun" w:hAnsi="Arial" w:cs="Arial"/>
          <w:b/>
          <w:color w:val="00000A"/>
          <w:lang w:eastAsia="zh-CN"/>
        </w:rPr>
        <w:footnoteReference w:id="4"/>
      </w:r>
      <w:r>
        <w:rPr>
          <w:rFonts w:ascii="Arial" w:eastAsia="SimSun" w:hAnsi="Arial" w:cs="Arial"/>
          <w:b/>
          <w:color w:val="00000A"/>
          <w:lang w:eastAsia="zh-CN"/>
        </w:rPr>
        <w:t>cu sprijinul financiar nerambursabil acordat prin contractul de finanțare nerambursabilă nr...</w:t>
      </w:r>
      <w:r>
        <w:rPr>
          <w:rFonts w:ascii="Arial" w:eastAsia="SimSun" w:hAnsi="Arial" w:cs="Arial"/>
          <w:bCs/>
          <w:color w:val="00000A"/>
          <w:lang w:eastAsia="zh-CN"/>
        </w:rPr>
        <w:t>.</w:t>
      </w:r>
    </w:p>
    <w:p w:rsidR="006661B7" w:rsidRDefault="006661B7" w:rsidP="006661B7">
      <w:pPr>
        <w:ind w:firstLine="720"/>
        <w:jc w:val="both"/>
        <w:rPr>
          <w:rFonts w:ascii="Arial" w:eastAsia="SimSun" w:hAnsi="Arial" w:cs="Arial"/>
          <w:b/>
          <w:color w:val="00000A"/>
          <w:lang w:eastAsia="zh-CN"/>
        </w:rPr>
      </w:pPr>
      <w:r>
        <w:rPr>
          <w:rFonts w:ascii="Arial" w:eastAsia="SimSun" w:hAnsi="Arial" w:cs="Arial"/>
          <w:b/>
          <w:color w:val="00000A"/>
          <w:lang w:eastAsia="zh-CN"/>
        </w:rPr>
        <w:lastRenderedPageBreak/>
        <w:t>Justificați opțiunea bifată:</w:t>
      </w:r>
    </w:p>
    <w:p w:rsidR="006661B7" w:rsidRDefault="006661B7" w:rsidP="006661B7">
      <w:pPr>
        <w:ind w:firstLine="720"/>
        <w:jc w:val="both"/>
        <w:rPr>
          <w:rFonts w:ascii="Arial" w:eastAsia="SimSun" w:hAnsi="Arial" w:cs="Arial"/>
          <w:color w:val="00000A"/>
          <w:lang w:eastAsia="zh-CN"/>
        </w:rPr>
      </w:pPr>
      <w:r>
        <w:rPr>
          <w:rFonts w:ascii="Arial" w:eastAsia="SimSun" w:hAnsi="Arial" w:cs="Arial"/>
          <w:color w:val="00000A"/>
          <w:lang w:eastAsia="zh-CN"/>
        </w:rPr>
        <w:t>..........................................................................................................................</w:t>
      </w:r>
    </w:p>
    <w:p w:rsidR="006661B7" w:rsidRDefault="006661B7" w:rsidP="006661B7">
      <w:pPr>
        <w:ind w:firstLine="720"/>
        <w:jc w:val="both"/>
        <w:rPr>
          <w:rFonts w:ascii="Arial" w:eastAsia="SimSun" w:hAnsi="Arial" w:cs="Arial"/>
          <w:color w:val="00000A"/>
          <w:lang w:eastAsia="zh-CN"/>
        </w:rPr>
      </w:pPr>
    </w:p>
    <w:p w:rsidR="006661B7" w:rsidRDefault="006661B7" w:rsidP="006661B7">
      <w:pPr>
        <w:jc w:val="both"/>
        <w:rPr>
          <w:rFonts w:ascii="Arial" w:eastAsia="SimSun" w:hAnsi="Arial" w:cs="Arial"/>
          <w:b/>
          <w:bCs/>
          <w:color w:val="00000A"/>
          <w:lang w:eastAsia="zh-CN"/>
        </w:rPr>
      </w:pPr>
    </w:p>
    <w:p w:rsidR="006661B7" w:rsidRDefault="006661B7" w:rsidP="006661B7">
      <w:pPr>
        <w:jc w:val="both"/>
        <w:rPr>
          <w:rFonts w:ascii="Arial" w:eastAsia="SimSun" w:hAnsi="Arial" w:cs="Arial"/>
          <w:b/>
          <w:bCs/>
          <w:color w:val="00000A"/>
          <w:lang w:eastAsia="zh-CN"/>
        </w:rPr>
      </w:pPr>
    </w:p>
    <w:p w:rsidR="006661B7" w:rsidRDefault="006661B7" w:rsidP="006661B7">
      <w:pPr>
        <w:pStyle w:val="ListParagraph"/>
        <w:numPr>
          <w:ilvl w:val="0"/>
          <w:numId w:val="1"/>
        </w:numPr>
        <w:jc w:val="both"/>
        <w:rPr>
          <w:rFonts w:ascii="Arial" w:hAnsi="Arial" w:cs="Arial"/>
        </w:rPr>
      </w:pPr>
      <w:r>
        <w:rPr>
          <w:rFonts w:ascii="Arial" w:hAnsi="Arial" w:cs="Arial"/>
        </w:rPr>
        <w:t xml:space="preserve">Contribuția bănească a vizitatorilor/participanților la oricare dintre activitățile culturale finanțate în cadrul proiectului cultural </w:t>
      </w:r>
      <w:r>
        <w:rPr>
          <w:rFonts w:ascii="Arial" w:hAnsi="Arial" w:cs="Arial"/>
          <w:highlight w:val="lightGray"/>
        </w:rPr>
        <w:t>&lt;titlu proiect&gt;</w:t>
      </w:r>
      <w:r>
        <w:rPr>
          <w:rFonts w:ascii="Arial" w:hAnsi="Arial" w:cs="Arial"/>
        </w:rPr>
        <w:t xml:space="preserve"> acoperă numai o fracțiune</w:t>
      </w:r>
      <w:r>
        <w:rPr>
          <w:rStyle w:val="FootnoteReference"/>
          <w:rFonts w:ascii="Arial" w:hAnsi="Arial" w:cs="Arial"/>
        </w:rPr>
        <w:footnoteReference w:id="5"/>
      </w:r>
      <w:r>
        <w:rPr>
          <w:rFonts w:ascii="Arial" w:hAnsi="Arial" w:cs="Arial"/>
        </w:rPr>
        <w:t xml:space="preserve"> din costurile realeale serviciului cultural furnizat.</w:t>
      </w:r>
    </w:p>
    <w:p w:rsidR="006661B7" w:rsidRDefault="006661B7" w:rsidP="006661B7">
      <w:pPr>
        <w:jc w:val="both"/>
        <w:rPr>
          <w:rFonts w:ascii="Arial" w:hAnsi="Arial" w:cs="Arial"/>
        </w:rPr>
      </w:pPr>
    </w:p>
    <w:p w:rsidR="006661B7" w:rsidRDefault="006661B7" w:rsidP="006661B7">
      <w:pPr>
        <w:jc w:val="both"/>
        <w:rPr>
          <w:rFonts w:ascii="Arial" w:hAnsi="Arial" w:cs="Arial"/>
        </w:rPr>
      </w:pP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6661B7" w:rsidTr="006661B7">
        <w:trPr>
          <w:trHeight w:val="253"/>
        </w:trPr>
        <w:tc>
          <w:tcPr>
            <w:tcW w:w="315" w:type="dxa"/>
            <w:tcBorders>
              <w:top w:val="single" w:sz="4" w:space="0" w:color="auto"/>
              <w:left w:val="single" w:sz="4" w:space="0" w:color="auto"/>
              <w:bottom w:val="single" w:sz="4" w:space="0" w:color="auto"/>
              <w:right w:val="single" w:sz="4" w:space="0" w:color="auto"/>
            </w:tcBorders>
          </w:tcPr>
          <w:p w:rsidR="006661B7" w:rsidRDefault="006661B7">
            <w:pPr>
              <w:autoSpaceDE w:val="0"/>
              <w:autoSpaceDN w:val="0"/>
              <w:adjustRightInd w:val="0"/>
              <w:jc w:val="both"/>
              <w:rPr>
                <w:rFonts w:ascii="Arial" w:eastAsia="Calibri" w:hAnsi="Arial" w:cs="Arial"/>
                <w:b/>
                <w:bCs/>
                <w:color w:val="000000"/>
                <w:lang w:eastAsia="en-US"/>
              </w:rPr>
            </w:pPr>
          </w:p>
        </w:tc>
      </w:tr>
    </w:tbl>
    <w:p w:rsidR="006661B7" w:rsidRDefault="006661B7" w:rsidP="006661B7">
      <w:pPr>
        <w:jc w:val="both"/>
        <w:rPr>
          <w:rFonts w:ascii="Arial" w:hAnsi="Arial" w:cs="Arial"/>
        </w:rPr>
      </w:pPr>
      <w:r>
        <w:rPr>
          <w:rFonts w:ascii="Arial" w:hAnsi="Arial" w:cs="Arial"/>
        </w:rPr>
        <w:t xml:space="preserve">DA      </w:t>
      </w:r>
    </w:p>
    <w:p w:rsidR="006661B7" w:rsidRDefault="006661B7" w:rsidP="006661B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6661B7" w:rsidTr="006661B7">
        <w:trPr>
          <w:trHeight w:val="253"/>
        </w:trPr>
        <w:tc>
          <w:tcPr>
            <w:tcW w:w="315" w:type="dxa"/>
            <w:tcBorders>
              <w:top w:val="single" w:sz="4" w:space="0" w:color="auto"/>
              <w:left w:val="single" w:sz="4" w:space="0" w:color="auto"/>
              <w:bottom w:val="single" w:sz="4" w:space="0" w:color="auto"/>
              <w:right w:val="single" w:sz="4" w:space="0" w:color="auto"/>
            </w:tcBorders>
          </w:tcPr>
          <w:p w:rsidR="006661B7" w:rsidRDefault="006661B7">
            <w:pPr>
              <w:autoSpaceDE w:val="0"/>
              <w:autoSpaceDN w:val="0"/>
              <w:adjustRightInd w:val="0"/>
              <w:jc w:val="both"/>
              <w:rPr>
                <w:rFonts w:ascii="Arial" w:eastAsia="Calibri" w:hAnsi="Arial" w:cs="Arial"/>
                <w:b/>
                <w:bCs/>
                <w:color w:val="000000"/>
                <w:lang w:eastAsia="en-US"/>
              </w:rPr>
            </w:pPr>
          </w:p>
        </w:tc>
      </w:tr>
    </w:tbl>
    <w:p w:rsidR="006661B7" w:rsidRDefault="006661B7" w:rsidP="006661B7">
      <w:pPr>
        <w:jc w:val="both"/>
        <w:rPr>
          <w:rFonts w:ascii="Arial" w:hAnsi="Arial" w:cs="Arial"/>
        </w:rPr>
      </w:pPr>
      <w:r>
        <w:rPr>
          <w:rFonts w:ascii="Arial" w:hAnsi="Arial" w:cs="Arial"/>
        </w:rPr>
        <w:t>NU</w:t>
      </w:r>
    </w:p>
    <w:p w:rsidR="006661B7" w:rsidRDefault="006661B7" w:rsidP="006661B7">
      <w:pPr>
        <w:jc w:val="both"/>
        <w:rPr>
          <w:rFonts w:ascii="Arial" w:hAnsi="Arial" w:cs="Arial"/>
        </w:rPr>
      </w:pPr>
    </w:p>
    <w:p w:rsidR="006661B7" w:rsidRDefault="006661B7" w:rsidP="006661B7">
      <w:pPr>
        <w:jc w:val="both"/>
        <w:rPr>
          <w:rFonts w:ascii="Arial" w:hAnsi="Arial" w:cs="Arial"/>
        </w:rPr>
      </w:pPr>
    </w:p>
    <w:p w:rsidR="006661B7" w:rsidRDefault="006661B7" w:rsidP="006661B7">
      <w:pPr>
        <w:jc w:val="both"/>
        <w:rPr>
          <w:rFonts w:ascii="Arial" w:hAnsi="Arial" w:cs="Arial"/>
        </w:rPr>
      </w:pPr>
      <w:r>
        <w:rPr>
          <w:rFonts w:ascii="Arial" w:hAnsi="Arial" w:cs="Arial"/>
          <w:b/>
          <w:bCs/>
        </w:rPr>
        <w:t>III</w:t>
      </w:r>
      <w:r>
        <w:rPr>
          <w:rFonts w:ascii="Arial" w:hAnsi="Arial" w:cs="Arial"/>
        </w:rPr>
        <w:t>. Beneficiarul va ține o evidență contabilă distinctă pentru sprijinul financiar nerambursabil în valoare de ...... lei, acordat conform contractului de finanțare nr. .......,  și va putea demonstra Finanțatorului că aceste fonduri au fost utilizate doar pentru desfășurarea activităților non-economice din cadrul proiectului finanțat.</w:t>
      </w:r>
    </w:p>
    <w:p w:rsidR="006661B7" w:rsidRDefault="006661B7" w:rsidP="006661B7">
      <w:pPr>
        <w:jc w:val="both"/>
        <w:rPr>
          <w:rFonts w:ascii="Arial" w:hAnsi="Arial" w:cs="Arial"/>
        </w:rPr>
      </w:pPr>
    </w:p>
    <w:p w:rsidR="006661B7" w:rsidRDefault="006661B7" w:rsidP="006661B7">
      <w:pPr>
        <w:jc w:val="both"/>
        <w:rPr>
          <w:rFonts w:ascii="Arial" w:eastAsia="SimSun" w:hAnsi="Arial" w:cs="Arial"/>
          <w:b/>
          <w:bCs/>
          <w:color w:val="00000A"/>
          <w:lang w:eastAsia="zh-CN"/>
        </w:rPr>
      </w:pPr>
    </w:p>
    <w:p w:rsidR="006661B7" w:rsidRDefault="006661B7" w:rsidP="006661B7">
      <w:pPr>
        <w:jc w:val="both"/>
        <w:rPr>
          <w:rFonts w:ascii="Arial" w:eastAsia="SimSun" w:hAnsi="Arial" w:cs="Arial"/>
          <w:b/>
          <w:bCs/>
          <w:color w:val="00000A"/>
          <w:lang w:eastAsia="zh-CN"/>
        </w:rPr>
      </w:pPr>
    </w:p>
    <w:p w:rsidR="006661B7" w:rsidRDefault="006661B7" w:rsidP="006661B7">
      <w:pPr>
        <w:jc w:val="both"/>
        <w:rPr>
          <w:rFonts w:ascii="Arial" w:eastAsia="SimSun" w:hAnsi="Arial" w:cs="Arial"/>
          <w:b/>
          <w:bCs/>
          <w:color w:val="00000A"/>
          <w:lang w:eastAsia="zh-CN"/>
        </w:rPr>
      </w:pPr>
    </w:p>
    <w:p w:rsidR="006661B7" w:rsidRDefault="006661B7" w:rsidP="006661B7">
      <w:pPr>
        <w:jc w:val="both"/>
        <w:rPr>
          <w:rFonts w:ascii="Arial" w:eastAsia="SimSun" w:hAnsi="Arial" w:cs="Arial"/>
          <w:b/>
          <w:color w:val="00000A"/>
          <w:lang w:eastAsia="zh-CN"/>
        </w:rPr>
      </w:pPr>
    </w:p>
    <w:p w:rsidR="006661B7" w:rsidRDefault="006661B7" w:rsidP="006661B7">
      <w:pPr>
        <w:jc w:val="both"/>
        <w:rPr>
          <w:rFonts w:ascii="Arial" w:hAnsi="Arial" w:cs="Arial"/>
        </w:rPr>
      </w:pPr>
    </w:p>
    <w:p w:rsidR="006661B7" w:rsidRDefault="006661B7" w:rsidP="006661B7"/>
    <w:p w:rsidR="00BB0D78" w:rsidRDefault="00BB0D78"/>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p w:rsidR="006661B7" w:rsidRDefault="006661B7"/>
    <w:sectPr w:rsidR="006661B7" w:rsidSect="00BB0D7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90A" w:rsidRDefault="0093290A" w:rsidP="006661B7">
      <w:r>
        <w:separator/>
      </w:r>
    </w:p>
  </w:endnote>
  <w:endnote w:type="continuationSeparator" w:id="0">
    <w:p w:rsidR="0093290A" w:rsidRDefault="0093290A" w:rsidP="006661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90A" w:rsidRDefault="0093290A" w:rsidP="006661B7">
      <w:r>
        <w:separator/>
      </w:r>
    </w:p>
  </w:footnote>
  <w:footnote w:type="continuationSeparator" w:id="0">
    <w:p w:rsidR="0093290A" w:rsidRDefault="0093290A" w:rsidP="006661B7">
      <w:r>
        <w:continuationSeparator/>
      </w:r>
    </w:p>
  </w:footnote>
  <w:footnote w:id="1">
    <w:p w:rsidR="006661B7" w:rsidRDefault="006661B7" w:rsidP="006661B7">
      <w:pPr>
        <w:pStyle w:val="FootnoteText"/>
        <w:jc w:val="both"/>
      </w:pPr>
      <w:r>
        <w:rPr>
          <w:rStyle w:val="FootnoteReference"/>
        </w:rPr>
        <w:footnoteRef/>
      </w:r>
      <w:r>
        <w:t xml:space="preserve"> În sensul normelor de concurență prevăzute în Tratatul privind funcționarea Uniunii Europene, prin „</w:t>
      </w:r>
      <w:r>
        <w:rPr>
          <w:b/>
          <w:bCs/>
        </w:rPr>
        <w:t>întreprindere</w:t>
      </w:r>
      <w:r>
        <w:t>” se înțelege orice entitate care desfășoară o activitate economică, indiferent de statutul său juridic și de modul în care este finanțată.</w:t>
      </w:r>
    </w:p>
    <w:p w:rsidR="006661B7" w:rsidRDefault="006661B7" w:rsidP="006661B7">
      <w:pPr>
        <w:pStyle w:val="FootnoteText"/>
        <w:jc w:val="both"/>
      </w:pPr>
      <w:r>
        <w:t>Orice categorie care exercită o activitate de natură economică şi care oferă bunuri şi servicii în competiţie cu alţi operatori (existenţi sau potenţiali) care activează pe piaţă. Aceasta include atât categorii private cât şi publice şi întreaga gamă a ceea ce produc aceştia. În acest sens, ceea ce determină sau nu caracterul de întreprindere nu este categoria juridică (public sau privat), ci natura activităţilor pe care beneficiarul intenţionează să îl implementeze. Întreprinderile non – profit pot oferi bunuri şi servicii pe piaţă. Opinia CE: În mod normal, municipalitățile şiautorităţile locale nu sunt privite ca fiind întreprinderi. Dar chiar şiaşa, acestea pot desfăşura o gamă de sarcini publice şi pot exercita autoritate publică, conform deciziilor Curţii Europene de Justiţie, şi ca urmare, devin întreprinderi prin desfăşurarea unei activităţi economice în piaţă. Ca urmare, activitatea economică are loc atunci când alţi operatori doresc şi pot furniza serviciul sau produsul pe piaţa în cauză.</w:t>
      </w:r>
    </w:p>
  </w:footnote>
  <w:footnote w:id="2">
    <w:p w:rsidR="006661B7" w:rsidRDefault="006661B7" w:rsidP="006661B7">
      <w:pPr>
        <w:pStyle w:val="FootnoteText"/>
        <w:jc w:val="both"/>
      </w:pPr>
      <w:r>
        <w:rPr>
          <w:rStyle w:val="FootnoteReference"/>
        </w:rPr>
        <w:footnoteRef/>
      </w:r>
      <w:r>
        <w:rPr>
          <w:b/>
          <w:bCs/>
        </w:rPr>
        <w:t>Activitatea economică</w:t>
      </w:r>
      <w:r>
        <w:t xml:space="preserve"> – furnizarea de bunuri și servicii pe o piață.</w:t>
      </w:r>
    </w:p>
    <w:p w:rsidR="00F065E6" w:rsidRDefault="006661B7" w:rsidP="006661B7">
      <w:pPr>
        <w:pStyle w:val="FootnoteText"/>
        <w:jc w:val="both"/>
      </w:pPr>
      <w:r>
        <w:t xml:space="preserve">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 publicului larg în mod gratuity, nu are caracter economic. În cazul în care vizitatorii unei instituții culturale sau participanții la o activitate culturală sau de conservare a patrimoniului inclusiv de conservare a naturii, deschisă publicului larg</w:t>
      </w:r>
    </w:p>
    <w:p w:rsidR="006661B7" w:rsidRDefault="006661B7" w:rsidP="006661B7">
      <w:pPr>
        <w:pStyle w:val="FootnoteText"/>
        <w:jc w:val="both"/>
      </w:pPr>
      <w:r>
        <w:t xml:space="preserve">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w:t>
      </w:r>
    </w:p>
    <w:p w:rsidR="006661B7" w:rsidRDefault="006661B7" w:rsidP="006661B7">
      <w:pPr>
        <w:pStyle w:val="FootnoteText"/>
        <w:jc w:val="both"/>
      </w:pPr>
      <w:r>
        <w:rPr>
          <w:color w:val="000000"/>
          <w:shd w:val="clear" w:color="auto" w:fill="FFFFFF"/>
        </w:rPr>
        <w:t>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 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3">
    <w:p w:rsidR="006661B7" w:rsidRDefault="006661B7" w:rsidP="006661B7">
      <w:pPr>
        <w:pStyle w:val="FootnoteText"/>
        <w:jc w:val="both"/>
      </w:pPr>
      <w:r>
        <w:rPr>
          <w:rStyle w:val="FootnoteReference"/>
        </w:rPr>
        <w:footnoteRef/>
      </w:r>
      <w:r>
        <w:t xml:space="preserve"> În sensul normelor de concurență prevăzute în Tratatul privind funcționarea Uniunii Europene, prin „</w:t>
      </w:r>
      <w:r>
        <w:rPr>
          <w:b/>
          <w:bCs/>
        </w:rPr>
        <w:t>întreprindere</w:t>
      </w:r>
      <w:r>
        <w:t>” se înțelege orice entitate care desfășoară o activitate economică, indiferent de statutul său juridic și de modul în care este finanțată.</w:t>
      </w:r>
    </w:p>
    <w:p w:rsidR="006661B7" w:rsidRDefault="006661B7" w:rsidP="006661B7">
      <w:pPr>
        <w:pStyle w:val="FootnoteText"/>
        <w:jc w:val="both"/>
      </w:pPr>
      <w:r>
        <w:t>Orice categorie care exercită o activitate de natură economică şi care oferă bunuri şi servicii în competiţie cu alţi operatori (existenţi sau potenţiali) care activează pe piaţă. Aceasta include atât categorii private cât şi publice şi întreaga gamă a ceea ce produc aceştia. În acest sens, ceea ce determină sau nu caracterul de întreprindere nu este categoria juridică (public sau privat), ci natura activităţilor pe care beneficiarul intenţionează să îl implementeze. Întreprinderile non – profit pot oferi bunuri şi servicii pe piaţă. Opinia CE: În mod normal, municipalitățile şiautorităţile locale nu sunt privite ca fiind întreprinderi. Dar chiar şiaşa, acestea pot desfăşura o gamă de sarcini publice şi pot exercita autoritate publică, conform deciziilor Curţii Europene de Justiţie, şi ca urmare, devin întreprinderi prin desfăşurarea unei activităţi economice în piaţă. Ca urmare, activitatea economică are loc atunci când alţi operatori doresc şi pot furniza serviciul sau produsul pe piaţa în cauză.</w:t>
      </w:r>
    </w:p>
  </w:footnote>
  <w:footnote w:id="4">
    <w:p w:rsidR="006661B7" w:rsidRDefault="006661B7" w:rsidP="006661B7">
      <w:pPr>
        <w:pStyle w:val="FootnoteText"/>
        <w:jc w:val="both"/>
      </w:pPr>
      <w:r>
        <w:rPr>
          <w:rStyle w:val="FootnoteReference"/>
        </w:rPr>
        <w:footnoteRef/>
      </w:r>
      <w:r>
        <w:rPr>
          <w:b/>
          <w:bCs/>
        </w:rPr>
        <w:t>Activitatea economică</w:t>
      </w:r>
      <w:r>
        <w:t xml:space="preserve"> – furnizarea de bunuri și servicii pe o piață.</w:t>
      </w:r>
    </w:p>
    <w:p w:rsidR="006661B7" w:rsidRDefault="006661B7" w:rsidP="006661B7">
      <w:pPr>
        <w:pStyle w:val="FootnoteText"/>
        <w:jc w:val="both"/>
      </w:pPr>
      <w:r>
        <w:t xml:space="preserve">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 publicului larg în mod gratuity, nu are caracter economic. În cazul în care vizitatorii unei instituții culturale sau participanții la o activitate culturală sau de conservare a patrimoniului inclusiv de conservare a naturii, deschisă publicului larg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w:t>
      </w:r>
    </w:p>
    <w:p w:rsidR="006661B7" w:rsidRDefault="006661B7" w:rsidP="006661B7">
      <w:pPr>
        <w:pStyle w:val="FootnoteText"/>
        <w:jc w:val="both"/>
      </w:pPr>
      <w:r>
        <w:rPr>
          <w:color w:val="000000"/>
          <w:shd w:val="clear" w:color="auto" w:fill="FFFFFF"/>
        </w:rPr>
        <w:t>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 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5">
    <w:p w:rsidR="006661B7" w:rsidRDefault="006661B7" w:rsidP="006661B7">
      <w:pPr>
        <w:pStyle w:val="FootnoteText"/>
      </w:pPr>
      <w:r>
        <w:rPr>
          <w:rStyle w:val="FootnoteReference"/>
        </w:rPr>
        <w:footnoteRef/>
      </w:r>
      <w:r>
        <w:t>Nu mai mult de 50% din costurile reale ale serviciului cultural furnizat.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61BFC"/>
    <w:multiLevelType w:val="hybridMultilevel"/>
    <w:tmpl w:val="631CB4B0"/>
    <w:lvl w:ilvl="0" w:tplc="46D019DC">
      <w:start w:val="1"/>
      <w:numFmt w:val="upperRoman"/>
      <w:lvlText w:val="%1."/>
      <w:lvlJc w:val="left"/>
      <w:pPr>
        <w:ind w:left="1080" w:hanging="72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661B7"/>
    <w:rsid w:val="000020B3"/>
    <w:rsid w:val="00022B88"/>
    <w:rsid w:val="00154093"/>
    <w:rsid w:val="003F09F3"/>
    <w:rsid w:val="003F6E90"/>
    <w:rsid w:val="0063317A"/>
    <w:rsid w:val="006661B7"/>
    <w:rsid w:val="00867D6A"/>
    <w:rsid w:val="0093290A"/>
    <w:rsid w:val="009556EC"/>
    <w:rsid w:val="00A27B79"/>
    <w:rsid w:val="00B73420"/>
    <w:rsid w:val="00BB0D78"/>
    <w:rsid w:val="00C306F1"/>
    <w:rsid w:val="00CC2408"/>
    <w:rsid w:val="00D25CAC"/>
    <w:rsid w:val="00F065E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1B7"/>
    <w:pPr>
      <w:widowControl w:val="0"/>
      <w:suppressAutoHyphens/>
      <w:spacing w:after="0" w:line="240" w:lineRule="auto"/>
    </w:pPr>
    <w:rPr>
      <w:rFonts w:ascii="Times New Roman" w:eastAsia="Arial Unicode MS" w:hAnsi="Times New Roman" w:cs="Tahoma"/>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661B7"/>
    <w:pPr>
      <w:widowControl/>
      <w:suppressAutoHyphens w:val="0"/>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6661B7"/>
    <w:rPr>
      <w:rFonts w:ascii="Times New Roman" w:eastAsia="Times New Roman" w:hAnsi="Times New Roman" w:cs="Times New Roman"/>
      <w:sz w:val="20"/>
      <w:szCs w:val="20"/>
      <w:lang w:eastAsia="ro-RO"/>
    </w:rPr>
  </w:style>
  <w:style w:type="paragraph" w:styleId="CommentText">
    <w:name w:val="annotation text"/>
    <w:basedOn w:val="Normal"/>
    <w:link w:val="CommentTextChar"/>
    <w:semiHidden/>
    <w:unhideWhenUsed/>
    <w:rsid w:val="006661B7"/>
    <w:rPr>
      <w:b/>
      <w:color w:val="FF0000"/>
      <w:sz w:val="20"/>
      <w:szCs w:val="20"/>
    </w:rPr>
  </w:style>
  <w:style w:type="character" w:customStyle="1" w:styleId="CommentTextChar">
    <w:name w:val="Comment Text Char"/>
    <w:basedOn w:val="DefaultParagraphFont"/>
    <w:link w:val="CommentText"/>
    <w:semiHidden/>
    <w:rsid w:val="006661B7"/>
    <w:rPr>
      <w:rFonts w:ascii="Times New Roman" w:eastAsia="Arial Unicode MS" w:hAnsi="Times New Roman" w:cs="Tahoma"/>
      <w:b/>
      <w:color w:val="FF0000"/>
      <w:sz w:val="20"/>
      <w:szCs w:val="20"/>
      <w:lang w:eastAsia="ro-RO"/>
    </w:rPr>
  </w:style>
  <w:style w:type="paragraph" w:styleId="ListParagraph">
    <w:name w:val="List Paragraph"/>
    <w:basedOn w:val="Normal"/>
    <w:uiPriority w:val="34"/>
    <w:qFormat/>
    <w:rsid w:val="006661B7"/>
    <w:pPr>
      <w:ind w:left="720"/>
      <w:contextualSpacing/>
    </w:pPr>
  </w:style>
  <w:style w:type="character" w:styleId="FootnoteReference">
    <w:name w:val="footnote reference"/>
    <w:uiPriority w:val="99"/>
    <w:semiHidden/>
    <w:unhideWhenUsed/>
    <w:rsid w:val="006661B7"/>
    <w:rPr>
      <w:rFonts w:ascii="Times New Roman" w:hAnsi="Times New Roman" w:cs="Times New Roman" w:hint="default"/>
      <w:noProof w:val="0"/>
      <w:sz w:val="27"/>
      <w:szCs w:val="27"/>
      <w:vertAlign w:val="superscript"/>
      <w:lang w:val="en-US"/>
    </w:rPr>
  </w:style>
  <w:style w:type="character" w:styleId="CommentReference">
    <w:name w:val="annotation reference"/>
    <w:semiHidden/>
    <w:unhideWhenUsed/>
    <w:rsid w:val="006661B7"/>
    <w:rPr>
      <w:sz w:val="16"/>
      <w:szCs w:val="16"/>
    </w:rPr>
  </w:style>
  <w:style w:type="table" w:styleId="TableGrid">
    <w:name w:val="Table Grid"/>
    <w:basedOn w:val="TableNormal"/>
    <w:uiPriority w:val="39"/>
    <w:rsid w:val="006661B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61B7"/>
    <w:rPr>
      <w:rFonts w:ascii="Tahoma" w:hAnsi="Tahoma"/>
      <w:sz w:val="16"/>
      <w:szCs w:val="16"/>
    </w:rPr>
  </w:style>
  <w:style w:type="character" w:customStyle="1" w:styleId="BalloonTextChar">
    <w:name w:val="Balloon Text Char"/>
    <w:basedOn w:val="DefaultParagraphFont"/>
    <w:link w:val="BalloonText"/>
    <w:uiPriority w:val="99"/>
    <w:semiHidden/>
    <w:rsid w:val="006661B7"/>
    <w:rPr>
      <w:rFonts w:ascii="Tahoma" w:eastAsia="Arial Unicode MS"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divs>
    <w:div w:id="93097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441</Words>
  <Characters>2564</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Cultura</dc:creator>
  <cp:lastModifiedBy>Cultura</cp:lastModifiedBy>
  <cp:revision>9</cp:revision>
  <cp:lastPrinted>2022-08-12T15:10:00Z</cp:lastPrinted>
  <dcterms:created xsi:type="dcterms:W3CDTF">2021-03-22T13:27:00Z</dcterms:created>
  <dcterms:modified xsi:type="dcterms:W3CDTF">2022-08-12T15:11:00Z</dcterms:modified>
</cp:coreProperties>
</file>